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rFonts w:ascii="Times New Roman" w:cs="Times New Roman" w:eastAsia="Times New Roman" w:hAnsi="Times New Roman"/>
          <w:b w:val="1"/>
          <w:sz w:val="38"/>
          <w:szCs w:val="38"/>
        </w:rPr>
      </w:pPr>
      <w:bookmarkStart w:colFirst="0" w:colLast="0" w:name="_f5tw6gkfpnnx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38"/>
          <w:szCs w:val="38"/>
          <w:rtl w:val="0"/>
        </w:rPr>
        <w:t xml:space="preserve">Evaluate PQ README</w:t>
      </w:r>
    </w:p>
    <w:p w:rsidR="00000000" w:rsidDel="00000000" w:rsidP="00000000" w:rsidRDefault="00000000" w:rsidRPr="00000000" w14:paraId="00000002">
      <w:pPr>
        <w:pStyle w:val="Title"/>
        <w:rPr>
          <w:rFonts w:ascii="Times New Roman" w:cs="Times New Roman" w:eastAsia="Times New Roman" w:hAnsi="Times New Roman"/>
          <w:b w:val="1"/>
          <w:sz w:val="38"/>
          <w:szCs w:val="38"/>
        </w:rPr>
      </w:pPr>
      <w:bookmarkStart w:colFirst="0" w:colLast="0" w:name="_9wgb9y585qzi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sz w:val="38"/>
          <w:szCs w:val="38"/>
          <w:rtl w:val="0"/>
        </w:rPr>
        <w:t xml:space="preserve">General Panoptic Quality evaluation script 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Find the panoptic quality match PQ between predicted and GT mask for vessels. The script can run as-is with the example folders supplied.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The script has a few modes class agnostic that will evaluate the PQ value ignoring classification errors.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1"/>
        <w:rPr>
          <w:rFonts w:ascii="Times New Roman" w:cs="Times New Roman" w:eastAsia="Times New Roman" w:hAnsi="Times New Roman"/>
          <w:b w:val="1"/>
          <w:sz w:val="36"/>
          <w:szCs w:val="36"/>
        </w:rPr>
      </w:pPr>
      <w:bookmarkStart w:colFirst="0" w:colLast="0" w:name="_p5wm2ulww02e" w:id="2"/>
      <w:bookmarkEnd w:id="2"/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Main Input Parameters 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GTDir:</w:t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contains the path to the LabPics evaluation set that is used as ground truth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PredDir:</w:t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Contain the link to the predicted instances of the vessels (See Subfolder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ExampleData/Predict/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 for example in this folder). 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Predicition folder strucutre: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See Subfolder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ExampleData/Predict/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for example prediction folder.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The structure of the predicted dir should be as follows: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PredDir 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├──ImageDir1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│            ├──VesselsInstances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│            │                ├──1.png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│            │                └──2.png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│            │     </w:t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│            └──InstanceClassList.json</w:t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│</w:t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├─────ImageDir2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│                  ├──....</w:t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...       ...</w:t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ImageDir:</w:t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Should have the same name as the image folder in LabPics evaluation set for every image folder in the GT dir there should be a similar folder in the predicted folder.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ImageDir1\VesselsInstances:</w:t>
      </w:r>
      <w:r w:rsidDel="00000000" w:rsidR="00000000" w:rsidRPr="00000000">
        <w:rPr>
          <w:rFonts w:ascii="Times New Roman" w:cs="Times New Roman" w:eastAsia="Times New Roman" w:hAnsi="Times New Roman"/>
          <w:sz w:val="18"/>
          <w:szCs w:val="18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Mask of Vessels instances.</w:t>
      </w:r>
    </w:p>
    <w:p w:rsidR="00000000" w:rsidDel="00000000" w:rsidP="00000000" w:rsidRDefault="00000000" w:rsidRPr="00000000" w14:paraId="00000022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ImageDir1\Vessels\1.png: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Binary mask for vessel instance 1.</w:t>
      </w:r>
    </w:p>
    <w:p w:rsidR="00000000" w:rsidDel="00000000" w:rsidP="00000000" w:rsidRDefault="00000000" w:rsidRPr="00000000" w14:paraId="00000024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ImageDir1\Vessels\1.png: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Binary mask for vessel instance 2.</w:t>
      </w:r>
    </w:p>
    <w:p w:rsidR="00000000" w:rsidDel="00000000" w:rsidP="00000000" w:rsidRDefault="00000000" w:rsidRPr="00000000" w14:paraId="00000025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ImageDir1\</w:t>
      </w:r>
      <w:r w:rsidDel="00000000" w:rsidR="00000000" w:rsidRPr="00000000">
        <w:rPr>
          <w:rFonts w:ascii="Times New Roman" w:cs="Times New Roman" w:eastAsia="Times New Roman" w:hAnsi="Times New Roman"/>
          <w:b w:val="1"/>
          <w:highlight w:val="white"/>
          <w:rtl w:val="0"/>
        </w:rPr>
        <w:t xml:space="preserve">InstanceClassList.json: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Contain classes for material  instances in vessel 1. For example: {"1": ["Pippete", "Transparent"], "2": [ "Transparent", "Tube"]}means instance 1 is transparent tube and instance 2 is transparent pippete.</w:t>
      </w:r>
    </w:p>
    <w:p w:rsidR="00000000" w:rsidDel="00000000" w:rsidP="00000000" w:rsidRDefault="00000000" w:rsidRPr="00000000" w14:paraId="00000027">
      <w:pPr>
        <w:pStyle w:val="Heading1"/>
        <w:rPr>
          <w:rFonts w:ascii="Times New Roman" w:cs="Times New Roman" w:eastAsia="Times New Roman" w:hAnsi="Times New Roman"/>
          <w:b w:val="1"/>
        </w:rPr>
      </w:pPr>
      <w:bookmarkStart w:colFirst="0" w:colLast="0" w:name="_vrzz366dqmfq" w:id="3"/>
      <w:bookmarkEnd w:id="3"/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Additional parameters</w:t>
      </w:r>
    </w:p>
    <w:p w:rsidR="00000000" w:rsidDel="00000000" w:rsidP="00000000" w:rsidRDefault="00000000" w:rsidRPr="00000000" w14:paraId="00000028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ClassToUse: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 classes that will be used for the evaluation.</w:t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LimitToVessel: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 only this vessel types if "" check all.</w:t>
      </w:r>
    </w:p>
    <w:p w:rsidR="00000000" w:rsidDel="00000000" w:rsidP="00000000" w:rsidRDefault="00000000" w:rsidRPr="00000000" w14:paraId="0000002A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IgnoreVesselsThatAreParts: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ignore connectors condensers and stuff.</w:t>
      </w:r>
    </w:p>
    <w:p w:rsidR="00000000" w:rsidDel="00000000" w:rsidP="00000000" w:rsidRDefault="00000000" w:rsidRPr="00000000" w14:paraId="0000002B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MinPixelsInInstace: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Ignore smaller instances (In pixels).</w:t>
      </w:r>
    </w:p>
    <w:p w:rsidR="00000000" w:rsidDel="00000000" w:rsidP="00000000" w:rsidRDefault="00000000" w:rsidRPr="00000000" w14:paraId="0000002C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MatchThresh: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IOU threshold for matching instances.</w:t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ClassAgnostic: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highlight w:val="white"/>
          <w:rtl w:val="0"/>
        </w:rPr>
        <w:t xml:space="preserve">Ignore misclassification errors only use IOU.</w:t>
      </w:r>
    </w:p>
    <w:p w:rsidR="00000000" w:rsidDel="00000000" w:rsidP="00000000" w:rsidRDefault="00000000" w:rsidRPr="00000000" w14:paraId="0000002E">
      <w:pPr>
        <w:rPr>
          <w:rFonts w:ascii="Courier New" w:cs="Courier New" w:eastAsia="Courier New" w:hAnsi="Courier New"/>
          <w:color w:val="808080"/>
          <w:sz w:val="20"/>
          <w:szCs w:val="20"/>
          <w:shd w:fill="2b2b2b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Times New Roman" w:cs="Times New Roman" w:eastAsia="Times New Roman" w:hAnsi="Times New Roman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Times New Roman" w:cs="Times New Roman" w:eastAsia="Times New Roman" w:hAnsi="Times New Roman"/>
          <w:color w:val="808080"/>
          <w:sz w:val="20"/>
          <w:szCs w:val="20"/>
          <w:shd w:fill="2b2b2b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